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98960" w14:textId="77777777" w:rsidR="00395C02" w:rsidRPr="00395C02" w:rsidRDefault="009B41E7">
      <w:pPr>
        <w:spacing w:line="360" w:lineRule="auto"/>
        <w:jc w:val="both"/>
        <w:rPr>
          <w:rFonts w:ascii="Arial" w:hAnsi="Arial"/>
          <w:b/>
          <w:sz w:val="22"/>
        </w:rPr>
      </w:pPr>
      <w:bookmarkStart w:id="0" w:name="_GoBack"/>
      <w:bookmarkEnd w:id="0"/>
      <w:r w:rsidRPr="00395C02">
        <w:rPr>
          <w:rFonts w:ascii="Arial" w:hAnsi="Arial"/>
          <w:b/>
          <w:sz w:val="22"/>
        </w:rPr>
        <w:t>‘Improving Safety and Reducing Error (ISREE)</w:t>
      </w:r>
    </w:p>
    <w:p w14:paraId="0D582083" w14:textId="77777777" w:rsidR="00395C02" w:rsidRPr="00395C02" w:rsidRDefault="009B41E7">
      <w:pPr>
        <w:spacing w:line="360" w:lineRule="auto"/>
        <w:jc w:val="both"/>
        <w:rPr>
          <w:rFonts w:ascii="Arial" w:hAnsi="Arial"/>
          <w:b/>
          <w:sz w:val="22"/>
        </w:rPr>
      </w:pPr>
      <w:r w:rsidRPr="00395C02">
        <w:rPr>
          <w:rFonts w:ascii="Arial" w:hAnsi="Arial"/>
          <w:b/>
          <w:sz w:val="22"/>
        </w:rPr>
        <w:t>Learning from endoscopy patient safety incidents case template</w:t>
      </w:r>
    </w:p>
    <w:p w14:paraId="08E40627" w14:textId="77777777" w:rsidR="00675AA6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2ECCC15D" w14:textId="77777777" w:rsidR="00395C02" w:rsidRPr="003D344C" w:rsidRDefault="009B41E7">
      <w:pPr>
        <w:spacing w:line="360" w:lineRule="auto"/>
        <w:jc w:val="both"/>
        <w:rPr>
          <w:rFonts w:ascii="Arial" w:hAnsi="Arial"/>
          <w:color w:val="0000FF"/>
          <w:sz w:val="22"/>
        </w:rPr>
      </w:pPr>
      <w:r w:rsidRPr="003D344C">
        <w:rPr>
          <w:rFonts w:ascii="Arial" w:hAnsi="Arial"/>
          <w:color w:val="0000FF"/>
          <w:sz w:val="22"/>
        </w:rPr>
        <w:t>Section A: Case synopsis</w:t>
      </w:r>
    </w:p>
    <w:p w14:paraId="0022D34C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5310BB29" w14:textId="49C951C3" w:rsidR="00675AA6" w:rsidRDefault="009B41E7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 w:rsidRPr="00395C02">
        <w:rPr>
          <w:rFonts w:ascii="Arial" w:hAnsi="Arial"/>
          <w:i/>
          <w:sz w:val="22"/>
        </w:rPr>
        <w:t xml:space="preserve">Insert anonymised case synopsis. </w:t>
      </w:r>
      <w:r w:rsidR="00CB2E94">
        <w:rPr>
          <w:rFonts w:ascii="Arial" w:hAnsi="Arial"/>
          <w:i/>
          <w:sz w:val="22"/>
        </w:rPr>
        <w:t>300</w:t>
      </w:r>
      <w:r w:rsidRPr="00395C02">
        <w:rPr>
          <w:rFonts w:ascii="Arial" w:hAnsi="Arial"/>
          <w:i/>
          <w:sz w:val="22"/>
        </w:rPr>
        <w:t xml:space="preserve"> words </w:t>
      </w:r>
      <w:proofErr w:type="spellStart"/>
      <w:r w:rsidRPr="00395C02">
        <w:rPr>
          <w:rFonts w:ascii="Arial" w:hAnsi="Arial"/>
          <w:i/>
          <w:sz w:val="22"/>
        </w:rPr>
        <w:t>approx</w:t>
      </w:r>
      <w:proofErr w:type="spellEnd"/>
      <w:r>
        <w:rPr>
          <w:rFonts w:ascii="Arial" w:hAnsi="Arial"/>
          <w:sz w:val="22"/>
        </w:rPr>
        <w:t>]</w:t>
      </w:r>
    </w:p>
    <w:p w14:paraId="43E908B6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5DFFF6CC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3FABD14B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3D88F447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4A100CF4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64CDB937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4347653F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2503FBCD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24DFC01D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36D9EDCE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6184C66F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3DBD7EEB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29BADB1C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00747D91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1001E697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33F7EA33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48E08679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6893AD47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046B72BC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291D4607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63144911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1C43F8CE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76ACB253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5A4222E5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36419810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0D7374BC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2151F863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60B2A842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40EDD1F4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7E9C5FA5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500E2D42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4AEB219B" w14:textId="77777777" w:rsidR="00395C02" w:rsidRDefault="003A7873">
      <w:pPr>
        <w:spacing w:line="360" w:lineRule="auto"/>
        <w:jc w:val="both"/>
        <w:rPr>
          <w:rFonts w:ascii="Arial" w:hAnsi="Arial"/>
          <w:sz w:val="22"/>
        </w:rPr>
      </w:pPr>
    </w:p>
    <w:p w14:paraId="39750EFA" w14:textId="77777777" w:rsidR="00395C02" w:rsidRPr="003D344C" w:rsidRDefault="009B41E7">
      <w:pPr>
        <w:spacing w:line="360" w:lineRule="auto"/>
        <w:jc w:val="both"/>
        <w:rPr>
          <w:rFonts w:ascii="Arial" w:hAnsi="Arial"/>
          <w:color w:val="0000FF"/>
          <w:sz w:val="22"/>
        </w:rPr>
      </w:pPr>
      <w:r w:rsidRPr="003D344C">
        <w:rPr>
          <w:rFonts w:ascii="Arial" w:hAnsi="Arial"/>
          <w:color w:val="0000FF"/>
          <w:sz w:val="22"/>
        </w:rPr>
        <w:t>Section B</w:t>
      </w:r>
      <w:r>
        <w:rPr>
          <w:rFonts w:ascii="Arial" w:hAnsi="Arial"/>
          <w:color w:val="0000FF"/>
          <w:sz w:val="22"/>
        </w:rPr>
        <w:t>: Categorisation</w:t>
      </w:r>
      <w:r w:rsidRPr="00DC5A2E">
        <w:rPr>
          <w:rFonts w:ascii="Arial" w:hAnsi="Arial"/>
          <w:color w:val="0000FF"/>
          <w:sz w:val="22"/>
          <w:vertAlign w:val="superscript"/>
        </w:rPr>
        <w:t>1</w:t>
      </w:r>
      <w:r w:rsidRPr="003D344C">
        <w:rPr>
          <w:rFonts w:ascii="Arial" w:hAnsi="Arial"/>
          <w:color w:val="0000FF"/>
          <w:sz w:val="22"/>
        </w:rPr>
        <w:t xml:space="preserve"> </w:t>
      </w:r>
    </w:p>
    <w:p w14:paraId="5ACC543A" w14:textId="77777777" w:rsidR="00DC5A2E" w:rsidRPr="00395C02" w:rsidRDefault="009B41E7" w:rsidP="00897F4B">
      <w:pPr>
        <w:spacing w:line="360" w:lineRule="auto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[Optional: Categorise PSIs by severity and theme]</w:t>
      </w:r>
      <w:r w:rsidRPr="00395C02">
        <w:rPr>
          <w:rFonts w:ascii="Arial" w:hAnsi="Arial"/>
          <w:i/>
          <w:sz w:val="22"/>
        </w:rPr>
        <w:t xml:space="preserve"> </w:t>
      </w:r>
    </w:p>
    <w:p w14:paraId="221DDF94" w14:textId="77777777" w:rsidR="00751A85" w:rsidRDefault="00751A85" w:rsidP="00751A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16F53F" w14:textId="71248038" w:rsidR="00751A85" w:rsidRPr="006317E6" w:rsidRDefault="006317E6" w:rsidP="006317E6">
      <w:pPr>
        <w:spacing w:line="360" w:lineRule="auto"/>
        <w:rPr>
          <w:rFonts w:ascii="Arial" w:hAnsi="Arial"/>
          <w:i/>
          <w:sz w:val="22"/>
        </w:rPr>
      </w:pPr>
      <w:r>
        <w:rPr>
          <w:rFonts w:ascii="Arial" w:hAnsi="Arial" w:cs="Arial"/>
          <w:sz w:val="22"/>
          <w:szCs w:val="22"/>
        </w:rPr>
        <w:t xml:space="preserve">Please consider the </w:t>
      </w:r>
      <w:r w:rsidR="00751A85" w:rsidRPr="00D23EE6">
        <w:rPr>
          <w:rFonts w:ascii="Arial" w:hAnsi="Arial" w:cs="Arial"/>
          <w:sz w:val="22"/>
          <w:szCs w:val="22"/>
        </w:rPr>
        <w:t xml:space="preserve">patient safety incidents </w:t>
      </w:r>
      <w:r>
        <w:rPr>
          <w:rFonts w:ascii="Arial" w:hAnsi="Arial" w:cs="Arial"/>
          <w:sz w:val="22"/>
          <w:szCs w:val="22"/>
        </w:rPr>
        <w:t>from the case and write these in below. Each should be categorised by</w:t>
      </w:r>
      <w:r w:rsidR="00751A85" w:rsidRPr="00D23EE6">
        <w:rPr>
          <w:rFonts w:ascii="Arial" w:hAnsi="Arial" w:cs="Arial"/>
          <w:sz w:val="22"/>
          <w:szCs w:val="22"/>
        </w:rPr>
        <w:t xml:space="preserve"> severity (mild, moderate and severe) based on the actual or potential impact to the patient and adherence to clinical guidance, as well as by the following theme</w:t>
      </w:r>
      <w:r w:rsidR="00751A85">
        <w:rPr>
          <w:rFonts w:ascii="Arial" w:hAnsi="Arial" w:cs="Arial"/>
          <w:sz w:val="22"/>
          <w:szCs w:val="22"/>
        </w:rPr>
        <w:t>s</w:t>
      </w:r>
      <w:r w:rsidR="00751A85" w:rsidRPr="00C768E6">
        <w:rPr>
          <w:rFonts w:ascii="Arial" w:hAnsi="Arial" w:cs="Arial"/>
          <w:sz w:val="22"/>
          <w:szCs w:val="22"/>
          <w:vertAlign w:val="superscript"/>
        </w:rPr>
        <w:t>1</w:t>
      </w:r>
      <w:r w:rsidR="00751A85" w:rsidRPr="00D23EE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(</w:t>
      </w:r>
      <w:r w:rsidRPr="006317E6">
        <w:rPr>
          <w:rFonts w:ascii="Arial" w:hAnsi="Arial"/>
          <w:i/>
          <w:sz w:val="22"/>
        </w:rPr>
        <w:t>If you do not know how to categorise these incidents then JAG can</w:t>
      </w:r>
      <w:r>
        <w:rPr>
          <w:rFonts w:ascii="Arial" w:hAnsi="Arial"/>
          <w:i/>
          <w:sz w:val="22"/>
        </w:rPr>
        <w:t xml:space="preserve"> complete this section for you</w:t>
      </w:r>
      <w:r>
        <w:rPr>
          <w:rFonts w:ascii="Arial" w:hAnsi="Arial" w:cs="Arial"/>
          <w:sz w:val="22"/>
          <w:szCs w:val="22"/>
        </w:rPr>
        <w:t>)</w:t>
      </w:r>
    </w:p>
    <w:p w14:paraId="2EBFBCC2" w14:textId="77777777" w:rsidR="00897F4B" w:rsidRDefault="00897F4B">
      <w:pPr>
        <w:spacing w:line="360" w:lineRule="auto"/>
        <w:jc w:val="both"/>
        <w:rPr>
          <w:rFonts w:ascii="Arial" w:hAnsi="Arial"/>
          <w:sz w:val="22"/>
        </w:rPr>
      </w:pPr>
    </w:p>
    <w:p w14:paraId="0CB934B9" w14:textId="5ECB72D6" w:rsidR="00897F4B" w:rsidRDefault="00897F4B">
      <w:pPr>
        <w:spacing w:line="360" w:lineRule="auto"/>
        <w:jc w:val="both"/>
        <w:rPr>
          <w:rFonts w:ascii="Arial" w:hAnsi="Arial"/>
          <w:b/>
          <w:sz w:val="22"/>
        </w:rPr>
      </w:pPr>
      <w:r w:rsidRPr="00AD1FF8">
        <w:rPr>
          <w:rFonts w:ascii="Arial" w:hAnsi="Arial"/>
          <w:b/>
          <w:sz w:val="22"/>
        </w:rPr>
        <w:t xml:space="preserve">Categorical theme </w:t>
      </w:r>
    </w:p>
    <w:p w14:paraId="3828534E" w14:textId="77777777" w:rsidR="00897F4B" w:rsidRDefault="00897F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</w:rPr>
      </w:pPr>
      <w:r w:rsidRPr="00AD1FF8">
        <w:rPr>
          <w:rFonts w:ascii="Arial" w:hAnsi="Arial"/>
          <w:sz w:val="22"/>
        </w:rPr>
        <w:t>Oxygen monitoring</w:t>
      </w:r>
    </w:p>
    <w:p w14:paraId="7E10B6B7" w14:textId="77777777" w:rsidR="00897F4B" w:rsidRDefault="00897F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</w:rPr>
      </w:pPr>
      <w:r w:rsidRPr="00AD1FF8">
        <w:rPr>
          <w:rFonts w:ascii="Arial" w:hAnsi="Arial"/>
          <w:sz w:val="22"/>
        </w:rPr>
        <w:t xml:space="preserve">Distractors and Time Management </w:t>
      </w:r>
    </w:p>
    <w:p w14:paraId="623E9373" w14:textId="77777777" w:rsidR="00897F4B" w:rsidRDefault="00897F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</w:rPr>
      </w:pPr>
      <w:r w:rsidRPr="00AD1FF8">
        <w:rPr>
          <w:rFonts w:ascii="Arial" w:hAnsi="Arial"/>
          <w:sz w:val="22"/>
        </w:rPr>
        <w:t>Non-Technical Skills and training</w:t>
      </w:r>
    </w:p>
    <w:p w14:paraId="15AB7E1E" w14:textId="77777777" w:rsidR="00897F4B" w:rsidRDefault="00897F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</w:rPr>
      </w:pPr>
      <w:r w:rsidRPr="00AD1FF8">
        <w:rPr>
          <w:rFonts w:ascii="Arial" w:hAnsi="Arial"/>
          <w:sz w:val="22"/>
        </w:rPr>
        <w:t>Documentation and reporting errors</w:t>
      </w:r>
    </w:p>
    <w:p w14:paraId="6F12087B" w14:textId="77777777" w:rsidR="00897F4B" w:rsidRDefault="00897F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</w:rPr>
      </w:pPr>
      <w:r w:rsidRPr="00AD1FF8">
        <w:rPr>
          <w:rFonts w:ascii="Arial" w:hAnsi="Arial"/>
          <w:sz w:val="22"/>
        </w:rPr>
        <w:t xml:space="preserve">Technical skills and equipment </w:t>
      </w:r>
    </w:p>
    <w:p w14:paraId="21DC50BE" w14:textId="77777777" w:rsidR="00897F4B" w:rsidRDefault="00897F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</w:rPr>
      </w:pPr>
      <w:r w:rsidRPr="00AD1FF8">
        <w:rPr>
          <w:rFonts w:ascii="Arial" w:hAnsi="Arial"/>
          <w:sz w:val="22"/>
        </w:rPr>
        <w:t>Sedation intravenous access and monitoring</w:t>
      </w:r>
    </w:p>
    <w:p w14:paraId="1C125ED2" w14:textId="77777777" w:rsidR="00897F4B" w:rsidRDefault="00897F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</w:rPr>
      </w:pPr>
      <w:r w:rsidRPr="00AD1FF8">
        <w:rPr>
          <w:rFonts w:ascii="Arial" w:hAnsi="Arial"/>
          <w:sz w:val="22"/>
        </w:rPr>
        <w:t>Drug errors</w:t>
      </w:r>
    </w:p>
    <w:p w14:paraId="07CC50F2" w14:textId="77777777" w:rsidR="00897F4B" w:rsidRDefault="00897F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</w:rPr>
      </w:pPr>
      <w:r w:rsidRPr="00AD1FF8">
        <w:rPr>
          <w:rFonts w:ascii="Arial" w:hAnsi="Arial"/>
          <w:sz w:val="22"/>
        </w:rPr>
        <w:t xml:space="preserve">Consent </w:t>
      </w:r>
    </w:p>
    <w:p w14:paraId="4449FF4C" w14:textId="77777777" w:rsidR="00897F4B" w:rsidRDefault="00897F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</w:rPr>
      </w:pPr>
      <w:r w:rsidRPr="00AD1FF8">
        <w:rPr>
          <w:rFonts w:ascii="Arial" w:hAnsi="Arial"/>
          <w:sz w:val="22"/>
        </w:rPr>
        <w:t>Histology and sampling errors</w:t>
      </w:r>
    </w:p>
    <w:p w14:paraId="65D3E6F7" w14:textId="77777777" w:rsidR="00897F4B" w:rsidRDefault="00897F4B" w:rsidP="00897F4B">
      <w:pPr>
        <w:spacing w:line="360" w:lineRule="auto"/>
        <w:rPr>
          <w:rFonts w:ascii="Arial" w:hAnsi="Arial"/>
          <w:sz w:val="22"/>
        </w:rPr>
      </w:pPr>
    </w:p>
    <w:p w14:paraId="53F17C53" w14:textId="77777777" w:rsidR="006317E6" w:rsidRPr="0086216F" w:rsidRDefault="006317E6" w:rsidP="00897F4B">
      <w:pPr>
        <w:spacing w:line="360" w:lineRule="auto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59"/>
        <w:gridCol w:w="1207"/>
        <w:gridCol w:w="1224"/>
      </w:tblGrid>
      <w:tr w:rsidR="00897F4B" w:rsidRPr="00717690" w14:paraId="522602B0" w14:textId="77777777" w:rsidTr="00CB2E94">
        <w:tc>
          <w:tcPr>
            <w:tcW w:w="6065" w:type="dxa"/>
            <w:vAlign w:val="center"/>
          </w:tcPr>
          <w:p w14:paraId="0D508234" w14:textId="77777777" w:rsidR="00897F4B" w:rsidRPr="00717690" w:rsidRDefault="00897F4B" w:rsidP="00CB2E94">
            <w:pPr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 w:rsidRPr="00717690">
              <w:rPr>
                <w:rFonts w:ascii="Arial" w:hAnsi="Arial"/>
                <w:b/>
                <w:sz w:val="22"/>
              </w:rPr>
              <w:t>PSI</w:t>
            </w:r>
          </w:p>
        </w:tc>
        <w:tc>
          <w:tcPr>
            <w:tcW w:w="1220" w:type="dxa"/>
            <w:vAlign w:val="center"/>
          </w:tcPr>
          <w:p w14:paraId="649FAAA7" w14:textId="77777777" w:rsidR="00897F4B" w:rsidRPr="00717690" w:rsidRDefault="00897F4B" w:rsidP="00CB2E94">
            <w:pPr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 w:rsidRPr="00717690">
              <w:rPr>
                <w:rFonts w:ascii="Arial" w:hAnsi="Arial"/>
                <w:b/>
                <w:sz w:val="22"/>
              </w:rPr>
              <w:t>Theme</w:t>
            </w:r>
          </w:p>
        </w:tc>
        <w:tc>
          <w:tcPr>
            <w:tcW w:w="1231" w:type="dxa"/>
            <w:vAlign w:val="center"/>
          </w:tcPr>
          <w:p w14:paraId="5C62B77C" w14:textId="77777777" w:rsidR="00897F4B" w:rsidRPr="00717690" w:rsidRDefault="00897F4B" w:rsidP="00CB2E94">
            <w:pPr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 w:rsidRPr="00717690">
              <w:rPr>
                <w:rFonts w:ascii="Arial" w:hAnsi="Arial"/>
                <w:b/>
                <w:sz w:val="22"/>
              </w:rPr>
              <w:t>Severity</w:t>
            </w:r>
          </w:p>
        </w:tc>
      </w:tr>
      <w:tr w:rsidR="00897F4B" w:rsidRPr="00717690" w14:paraId="7A390D28" w14:textId="77777777">
        <w:tc>
          <w:tcPr>
            <w:tcW w:w="6065" w:type="dxa"/>
          </w:tcPr>
          <w:p w14:paraId="1741F055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1220" w:type="dxa"/>
          </w:tcPr>
          <w:p w14:paraId="57ADB0EA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231" w:type="dxa"/>
          </w:tcPr>
          <w:p w14:paraId="3D68D826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897F4B" w:rsidRPr="00717690" w14:paraId="508BCD07" w14:textId="77777777">
        <w:tc>
          <w:tcPr>
            <w:tcW w:w="6065" w:type="dxa"/>
          </w:tcPr>
          <w:p w14:paraId="79BAB230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220" w:type="dxa"/>
          </w:tcPr>
          <w:p w14:paraId="0A52C29E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231" w:type="dxa"/>
          </w:tcPr>
          <w:p w14:paraId="2400DF86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897F4B" w:rsidRPr="00717690" w14:paraId="7FE74A93" w14:textId="77777777">
        <w:tc>
          <w:tcPr>
            <w:tcW w:w="6065" w:type="dxa"/>
          </w:tcPr>
          <w:p w14:paraId="1E456BF9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220" w:type="dxa"/>
          </w:tcPr>
          <w:p w14:paraId="684BEE8B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231" w:type="dxa"/>
          </w:tcPr>
          <w:p w14:paraId="440B4873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897F4B" w:rsidRPr="00717690" w14:paraId="51A0236B" w14:textId="77777777">
        <w:tc>
          <w:tcPr>
            <w:tcW w:w="6065" w:type="dxa"/>
          </w:tcPr>
          <w:p w14:paraId="6724F1B2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220" w:type="dxa"/>
          </w:tcPr>
          <w:p w14:paraId="0F592317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231" w:type="dxa"/>
          </w:tcPr>
          <w:p w14:paraId="69A3F2A2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897F4B" w:rsidRPr="00717690" w14:paraId="7A3FDFF8" w14:textId="77777777">
        <w:tc>
          <w:tcPr>
            <w:tcW w:w="6065" w:type="dxa"/>
          </w:tcPr>
          <w:p w14:paraId="077B8F4D" w14:textId="77777777" w:rsidR="00897F4B" w:rsidRPr="00395C02" w:rsidRDefault="00897F4B" w:rsidP="00897F4B">
            <w:pPr>
              <w:spacing w:line="360" w:lineRule="auto"/>
              <w:rPr>
                <w:rFonts w:ascii="Arial" w:hAnsi="Arial"/>
                <w:i/>
                <w:sz w:val="22"/>
              </w:rPr>
            </w:pPr>
            <w:r w:rsidRPr="00395C02">
              <w:rPr>
                <w:rFonts w:ascii="Arial" w:hAnsi="Arial"/>
                <w:i/>
                <w:sz w:val="22"/>
              </w:rPr>
              <w:t xml:space="preserve">Add additional rows as necessary </w:t>
            </w:r>
          </w:p>
        </w:tc>
        <w:tc>
          <w:tcPr>
            <w:tcW w:w="1220" w:type="dxa"/>
          </w:tcPr>
          <w:p w14:paraId="2A351EC4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231" w:type="dxa"/>
          </w:tcPr>
          <w:p w14:paraId="52EA1BF8" w14:textId="77777777" w:rsidR="00897F4B" w:rsidRPr="00717690" w:rsidRDefault="00897F4B" w:rsidP="00897F4B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14:paraId="1A9683C0" w14:textId="77777777" w:rsidR="00897F4B" w:rsidRDefault="00897F4B">
      <w:pPr>
        <w:spacing w:line="360" w:lineRule="auto"/>
        <w:jc w:val="both"/>
        <w:rPr>
          <w:rFonts w:ascii="Arial" w:hAnsi="Arial"/>
          <w:sz w:val="22"/>
        </w:rPr>
      </w:pPr>
    </w:p>
    <w:p w14:paraId="6058EC34" w14:textId="77777777" w:rsidR="00897F4B" w:rsidRPr="002B6583" w:rsidRDefault="00897F4B" w:rsidP="00897F4B">
      <w:pPr>
        <w:spacing w:line="360" w:lineRule="auto"/>
        <w:jc w:val="both"/>
        <w:rPr>
          <w:rFonts w:ascii="Arial" w:hAnsi="Arial"/>
          <w:sz w:val="16"/>
        </w:rPr>
      </w:pPr>
      <w:r w:rsidRPr="002B6583">
        <w:rPr>
          <w:rFonts w:ascii="Arial" w:hAnsi="Arial"/>
          <w:sz w:val="16"/>
        </w:rPr>
        <w:t>Reference</w:t>
      </w:r>
    </w:p>
    <w:p w14:paraId="4E6A5FD4" w14:textId="77777777" w:rsidR="00897F4B" w:rsidRPr="002B6583" w:rsidRDefault="00897F4B" w:rsidP="00897F4B">
      <w:pPr>
        <w:spacing w:line="360" w:lineRule="auto"/>
        <w:jc w:val="both"/>
        <w:rPr>
          <w:rFonts w:ascii="Arial" w:hAnsi="Arial"/>
          <w:sz w:val="16"/>
        </w:rPr>
      </w:pPr>
      <w:r w:rsidRPr="002B6583">
        <w:rPr>
          <w:rFonts w:ascii="Arial" w:hAnsi="Arial"/>
          <w:sz w:val="16"/>
        </w:rPr>
        <w:t>1. Matharoo et al ‘A Prospective Study of Patient Safety Incidents in gastrointestinal endoscopy’. Endoscopy International Open 2016;04: E83-E89</w:t>
      </w:r>
    </w:p>
    <w:p w14:paraId="61EB3928" w14:textId="55B0E030" w:rsidR="00CB2E94" w:rsidRDefault="00CB2E9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17FC9803" w14:textId="77777777" w:rsidR="00897F4B" w:rsidRDefault="00897F4B" w:rsidP="00897F4B">
      <w:pPr>
        <w:spacing w:line="360" w:lineRule="auto"/>
        <w:jc w:val="both"/>
        <w:rPr>
          <w:rFonts w:ascii="Arial" w:hAnsi="Arial"/>
          <w:color w:val="0000FF"/>
          <w:sz w:val="22"/>
        </w:rPr>
      </w:pPr>
      <w:r w:rsidRPr="003D344C">
        <w:rPr>
          <w:rFonts w:ascii="Arial" w:hAnsi="Arial"/>
          <w:color w:val="0000FF"/>
          <w:sz w:val="22"/>
        </w:rPr>
        <w:lastRenderedPageBreak/>
        <w:t xml:space="preserve">Section </w:t>
      </w:r>
      <w:r>
        <w:rPr>
          <w:rFonts w:ascii="Arial" w:hAnsi="Arial"/>
          <w:color w:val="0000FF"/>
          <w:sz w:val="22"/>
        </w:rPr>
        <w:t>C: Learning Points</w:t>
      </w:r>
    </w:p>
    <w:p w14:paraId="506074D2" w14:textId="77777777" w:rsidR="00897F4B" w:rsidRPr="00395C02" w:rsidRDefault="00897F4B" w:rsidP="00897F4B">
      <w:pPr>
        <w:spacing w:line="360" w:lineRule="auto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[Bullet point learning points as relevant for the individual / team / unit / organisation]</w:t>
      </w:r>
      <w:r w:rsidRPr="00395C02">
        <w:rPr>
          <w:rFonts w:ascii="Arial" w:hAnsi="Arial"/>
          <w:i/>
          <w:sz w:val="22"/>
        </w:rPr>
        <w:t xml:space="preserve"> </w:t>
      </w:r>
    </w:p>
    <w:p w14:paraId="42CB7788" w14:textId="36D0C9B2" w:rsidR="00897F4B" w:rsidRPr="00CB2E94" w:rsidRDefault="00897F4B" w:rsidP="00CB2E94">
      <w:pPr>
        <w:spacing w:line="360" w:lineRule="auto"/>
        <w:jc w:val="both"/>
        <w:rPr>
          <w:rFonts w:ascii="Arial" w:hAnsi="Arial"/>
          <w:color w:val="0000FF"/>
          <w:sz w:val="22"/>
        </w:rPr>
      </w:pPr>
    </w:p>
    <w:sectPr w:rsidR="00897F4B" w:rsidRPr="00CB2E94" w:rsidSect="00897F4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5C4E3" w14:textId="77777777" w:rsidR="003A7873" w:rsidRDefault="003A7873" w:rsidP="003A7873">
      <w:r>
        <w:separator/>
      </w:r>
    </w:p>
  </w:endnote>
  <w:endnote w:type="continuationSeparator" w:id="0">
    <w:p w14:paraId="135CE14D" w14:textId="77777777" w:rsidR="003A7873" w:rsidRDefault="003A7873" w:rsidP="003A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522D3" w14:textId="77777777" w:rsidR="003A7873" w:rsidRDefault="003A7873" w:rsidP="003A7873">
      <w:r>
        <w:separator/>
      </w:r>
    </w:p>
  </w:footnote>
  <w:footnote w:type="continuationSeparator" w:id="0">
    <w:p w14:paraId="0134C4E5" w14:textId="77777777" w:rsidR="003A7873" w:rsidRDefault="003A7873" w:rsidP="003A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52885"/>
    <w:multiLevelType w:val="hybridMultilevel"/>
    <w:tmpl w:val="DD8A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34111"/>
    <w:multiLevelType w:val="hybridMultilevel"/>
    <w:tmpl w:val="1132F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91470"/>
    <w:multiLevelType w:val="hybridMultilevel"/>
    <w:tmpl w:val="6A00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8F1"/>
    <w:rsid w:val="00315163"/>
    <w:rsid w:val="003A7873"/>
    <w:rsid w:val="006317E6"/>
    <w:rsid w:val="00751A85"/>
    <w:rsid w:val="0078749B"/>
    <w:rsid w:val="00897F4B"/>
    <w:rsid w:val="009B41E7"/>
    <w:rsid w:val="00CB2E94"/>
    <w:rsid w:val="00E30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F6BE0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E4CE4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C79"/>
    <w:pPr>
      <w:ind w:left="720"/>
      <w:contextualSpacing/>
    </w:pPr>
  </w:style>
  <w:style w:type="table" w:styleId="TableGrid">
    <w:name w:val="Table Grid"/>
    <w:basedOn w:val="TableNormal"/>
    <w:uiPriority w:val="59"/>
    <w:rsid w:val="003C29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244F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44FA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3A7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7873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3A7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7873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2020-01-16T12:54:00Z</dcterms:created>
  <dcterms:modified xsi:type="dcterms:W3CDTF">2020-01-16T12:55:00Z</dcterms:modified>
</cp:coreProperties>
</file>